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410AB" w14:textId="77777777" w:rsidR="00B26FC1" w:rsidRDefault="003B5516">
      <w:pPr>
        <w:spacing w:after="0" w:line="240" w:lineRule="auto"/>
        <w:rPr>
          <w:rFonts w:ascii="Quattrocento Sans" w:eastAsia="Quattrocento Sans" w:hAnsi="Quattrocento Sans" w:cs="Quattrocento Sans"/>
          <w:sz w:val="18"/>
          <w:szCs w:val="18"/>
        </w:rPr>
      </w:pPr>
      <w:r>
        <w:t>À :  </w:t>
      </w:r>
    </w:p>
    <w:p w14:paraId="61004C35" w14:textId="77777777" w:rsidR="00B26FC1" w:rsidRDefault="003B5516">
      <w:pPr>
        <w:spacing w:after="0" w:line="240" w:lineRule="auto"/>
      </w:pPr>
      <w:r>
        <w:t>DE :  </w:t>
      </w:r>
    </w:p>
    <w:p w14:paraId="63787028" w14:textId="77777777" w:rsidR="00B26FC1" w:rsidRDefault="00B26FC1">
      <w:pPr>
        <w:spacing w:after="0" w:line="240" w:lineRule="auto"/>
      </w:pPr>
    </w:p>
    <w:p w14:paraId="1E73A5BF" w14:textId="77777777" w:rsidR="00B26FC1" w:rsidRDefault="00B26FC1">
      <w:pPr>
        <w:spacing w:after="0" w:line="240" w:lineRule="auto"/>
        <w:rPr>
          <w:rFonts w:ascii="Quattrocento Sans" w:eastAsia="Quattrocento Sans" w:hAnsi="Quattrocento Sans" w:cs="Quattrocento Sans"/>
          <w:sz w:val="18"/>
          <w:szCs w:val="18"/>
        </w:rPr>
      </w:pPr>
    </w:p>
    <w:p w14:paraId="55AA437D" w14:textId="77777777" w:rsidR="00B26FC1" w:rsidRDefault="003B5516">
      <w:pPr>
        <w:spacing w:after="0" w:line="240" w:lineRule="auto"/>
      </w:pPr>
      <w:r>
        <w:t xml:space="preserve">SUJET : </w:t>
      </w:r>
      <w:r>
        <w:rPr>
          <w:b/>
        </w:rPr>
        <w:t>Pourquoi participer à la Conférence GBTA 2023 à Hambourg, en partenariat avec VDR, du 14 au 16 novembre 2023 ?</w:t>
      </w:r>
    </w:p>
    <w:p w14:paraId="7FEBE79A" w14:textId="77777777" w:rsidR="00B26FC1" w:rsidRDefault="00B26FC1">
      <w:pPr>
        <w:spacing w:after="0" w:line="240" w:lineRule="auto"/>
        <w:rPr>
          <w:rFonts w:ascii="Quattrocento Sans" w:eastAsia="Quattrocento Sans" w:hAnsi="Quattrocento Sans" w:cs="Quattrocento Sans"/>
          <w:sz w:val="18"/>
          <w:szCs w:val="18"/>
        </w:rPr>
      </w:pPr>
    </w:p>
    <w:p w14:paraId="1820ECF1" w14:textId="77777777" w:rsidR="00B26FC1" w:rsidRDefault="003B5516">
      <w:pPr>
        <w:spacing w:after="0" w:line="240" w:lineRule="auto"/>
      </w:pPr>
      <w:r>
        <w:t xml:space="preserve">Je souhaiterais assister à la </w:t>
      </w:r>
      <w:r>
        <w:rPr>
          <w:b/>
        </w:rPr>
        <w:t>Conférence GBTA 2023 à Hambourg en partenariat avec VDR</w:t>
      </w:r>
      <w:r>
        <w:t>, une conférence éducative et de networking à</w:t>
      </w:r>
      <w:r>
        <w:rPr>
          <w:highlight w:val="white"/>
        </w:rPr>
        <w:t xml:space="preserve"> Hambourg </w:t>
      </w:r>
      <w:r>
        <w:t xml:space="preserve">où d’autres collègues du voyage d’affaires seront présents. La conférence sera une occasion unique de s’informer sur les développements de l’industrie, de rencontrer des prestataires existants ou  nouveaux ainsi que d’étendre mon réseau dans l’industrie, au service de notre entreprise. </w:t>
      </w:r>
    </w:p>
    <w:p w14:paraId="422EA5E7" w14:textId="77777777" w:rsidR="00B26FC1" w:rsidRDefault="00B26FC1">
      <w:pPr>
        <w:spacing w:after="0" w:line="240" w:lineRule="auto"/>
        <w:rPr>
          <w:rFonts w:ascii="Quattrocento Sans" w:eastAsia="Quattrocento Sans" w:hAnsi="Quattrocento Sans" w:cs="Quattrocento Sans"/>
          <w:sz w:val="18"/>
          <w:szCs w:val="18"/>
        </w:rPr>
      </w:pPr>
    </w:p>
    <w:p w14:paraId="129F6C48" w14:textId="77777777" w:rsidR="00B26FC1" w:rsidRDefault="003B5516">
      <w:pPr>
        <w:numPr>
          <w:ilvl w:val="0"/>
          <w:numId w:val="1"/>
        </w:numPr>
        <w:spacing w:after="0" w:line="240" w:lineRule="auto"/>
      </w:pPr>
      <w:r>
        <w:t>La conférence proposera plus de 20 sessions de formation sur le voyage d’affaires. Ces sessions aborderont les problèmes auxquels nous sommes confrontés et donneront des conseils pour obtenir des résultats optimaux au sein de notre entreprise.</w:t>
      </w:r>
    </w:p>
    <w:p w14:paraId="0909C613" w14:textId="77777777" w:rsidR="00B26FC1" w:rsidRDefault="003B5516">
      <w:pPr>
        <w:numPr>
          <w:ilvl w:val="0"/>
          <w:numId w:val="1"/>
        </w:numPr>
        <w:spacing w:after="0" w:line="240" w:lineRule="auto"/>
      </w:pPr>
      <w:r>
        <w:t xml:space="preserve">Plus de 60 exposants seront représentés, dont certains avec lesquels nous travaillons déjà et d’autres qui pourraient proposer des outils et des solutions pour améliorer notre programme, </w:t>
      </w:r>
    </w:p>
    <w:p w14:paraId="5700780E" w14:textId="77777777" w:rsidR="00B26FC1" w:rsidRDefault="003B5516">
      <w:pPr>
        <w:numPr>
          <w:ilvl w:val="0"/>
          <w:numId w:val="1"/>
        </w:numPr>
        <w:spacing w:after="0" w:line="240" w:lineRule="auto"/>
      </w:pPr>
      <w:r>
        <w:t xml:space="preserve">Il y aura plus de 800 représentants de plus de 20 pays – un réseau aussi large est précieux pour le benchmarking, la connaissance du marché et la recherche de solutions aux problèmes que nous pouvons rencontrer dans l’entreprise. </w:t>
      </w:r>
    </w:p>
    <w:p w14:paraId="480A90EB" w14:textId="77777777" w:rsidR="00B26FC1" w:rsidRDefault="00B26FC1">
      <w:pPr>
        <w:spacing w:after="0" w:line="240" w:lineRule="auto"/>
      </w:pPr>
    </w:p>
    <w:p w14:paraId="58666D6C" w14:textId="77777777" w:rsidR="00B26FC1" w:rsidRDefault="00B26FC1">
      <w:pPr>
        <w:spacing w:after="0" w:line="240" w:lineRule="auto"/>
      </w:pPr>
    </w:p>
    <w:p w14:paraId="6C80B135" w14:textId="77777777" w:rsidR="00B26FC1" w:rsidRDefault="003B5516">
      <w:pPr>
        <w:spacing w:after="0" w:line="240" w:lineRule="auto"/>
        <w:rPr>
          <w:rFonts w:ascii="Quattrocento Sans" w:eastAsia="Quattrocento Sans" w:hAnsi="Quattrocento Sans" w:cs="Quattrocento Sans"/>
          <w:sz w:val="18"/>
          <w:szCs w:val="18"/>
        </w:rPr>
      </w:pPr>
      <w:r>
        <w:t>Cet événement se déroule du 14 au 16 novembre à Hambourg en Allemagne.</w:t>
      </w:r>
    </w:p>
    <w:p w14:paraId="201B2A74" w14:textId="77777777" w:rsidR="00B26FC1" w:rsidRDefault="003B5516">
      <w:pPr>
        <w:spacing w:after="0" w:line="240" w:lineRule="auto"/>
        <w:rPr>
          <w:rFonts w:ascii="Quattrocento Sans" w:eastAsia="Quattrocento Sans" w:hAnsi="Quattrocento Sans" w:cs="Quattrocento Sans"/>
          <w:sz w:val="18"/>
          <w:szCs w:val="18"/>
        </w:rPr>
      </w:pPr>
      <w:r>
        <w:t xml:space="preserve">C’est l’occasion pour moi d’enrichir mon réseau et de bénéficier de l’expertise d’autres professionnels du voyage d’affaires confrontés à des défis similaires. Voici les objectifs que je compte atteindre : </w:t>
      </w:r>
    </w:p>
    <w:p w14:paraId="4D3862B5" w14:textId="77777777" w:rsidR="00B26FC1" w:rsidRDefault="003B5516">
      <w:pPr>
        <w:numPr>
          <w:ilvl w:val="0"/>
          <w:numId w:val="2"/>
        </w:num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color w:val="000000"/>
        </w:rPr>
        <w:t>Objectif 1</w:t>
      </w:r>
    </w:p>
    <w:p w14:paraId="072F86EF" w14:textId="77777777" w:rsidR="00B26FC1" w:rsidRDefault="003B5516">
      <w:pPr>
        <w:numPr>
          <w:ilvl w:val="0"/>
          <w:numId w:val="2"/>
        </w:num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color w:val="000000"/>
        </w:rPr>
        <w:t>Objectif 2 </w:t>
      </w:r>
    </w:p>
    <w:p w14:paraId="455835BF" w14:textId="77777777" w:rsidR="00B26FC1" w:rsidRDefault="003B5516">
      <w:pPr>
        <w:numPr>
          <w:ilvl w:val="0"/>
          <w:numId w:val="2"/>
        </w:numPr>
        <w:pBdr>
          <w:top w:val="nil"/>
          <w:left w:val="nil"/>
          <w:bottom w:val="nil"/>
          <w:right w:val="nil"/>
          <w:between w:val="nil"/>
        </w:pBdr>
        <w:spacing w:after="0" w:line="240" w:lineRule="auto"/>
        <w:rPr>
          <w:color w:val="000000"/>
        </w:rPr>
      </w:pPr>
      <w:r>
        <w:rPr>
          <w:color w:val="000000"/>
        </w:rPr>
        <w:t>Objectif 3 </w:t>
      </w:r>
    </w:p>
    <w:p w14:paraId="6412BFB2" w14:textId="77777777" w:rsidR="00B26FC1" w:rsidRDefault="00B26FC1">
      <w:pPr>
        <w:spacing w:after="0" w:line="240" w:lineRule="auto"/>
      </w:pPr>
    </w:p>
    <w:p w14:paraId="3E50EB4D" w14:textId="77777777" w:rsidR="00B26FC1" w:rsidRDefault="00B26FC1">
      <w:pPr>
        <w:spacing w:after="0" w:line="240" w:lineRule="auto"/>
        <w:rPr>
          <w:rFonts w:ascii="Quattrocento Sans" w:eastAsia="Quattrocento Sans" w:hAnsi="Quattrocento Sans" w:cs="Quattrocento Sans"/>
          <w:sz w:val="18"/>
          <w:szCs w:val="18"/>
        </w:rPr>
      </w:pPr>
    </w:p>
    <w:p w14:paraId="415FC86E" w14:textId="77777777" w:rsidR="00B26FC1" w:rsidRDefault="003B5516">
      <w:pPr>
        <w:spacing w:after="0" w:line="240" w:lineRule="auto"/>
        <w:rPr>
          <w:rFonts w:ascii="Quattrocento Sans" w:eastAsia="Quattrocento Sans" w:hAnsi="Quattrocento Sans" w:cs="Quattrocento Sans"/>
          <w:sz w:val="18"/>
          <w:szCs w:val="18"/>
        </w:rPr>
      </w:pPr>
      <w:r>
        <w:rPr>
          <w:rFonts w:ascii="Arial" w:eastAsia="Arial" w:hAnsi="Arial" w:cs="Arial"/>
          <w:color w:val="404040"/>
          <w:sz w:val="20"/>
          <w:szCs w:val="20"/>
        </w:rPr>
        <w:t>Voici une répartition approximative des coûts associés à ma participation :</w:t>
      </w:r>
    </w:p>
    <w:tbl>
      <w:tblPr>
        <w:tblW w:w="762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00" w:firstRow="0" w:lastRow="0" w:firstColumn="0" w:lastColumn="0" w:noHBand="0" w:noVBand="1"/>
      </w:tblPr>
      <w:tblGrid>
        <w:gridCol w:w="5610"/>
        <w:gridCol w:w="2010"/>
      </w:tblGrid>
      <w:tr w:rsidR="00B26FC1" w14:paraId="3A032330" w14:textId="77777777" w:rsidTr="00A45B16">
        <w:trPr>
          <w:trHeight w:val="540"/>
        </w:trPr>
        <w:tc>
          <w:tcPr>
            <w:tcW w:w="5610" w:type="dxa"/>
            <w:tcBorders>
              <w:top w:val="nil"/>
              <w:left w:val="nil"/>
              <w:bottom w:val="nil"/>
              <w:right w:val="nil"/>
            </w:tcBorders>
            <w:shd w:val="clear" w:color="auto" w:fill="F2F2F2"/>
          </w:tcPr>
          <w:p w14:paraId="12990D8A" w14:textId="77777777" w:rsidR="00B26FC1" w:rsidRPr="00A45B16" w:rsidRDefault="003B5516" w:rsidP="00A45B16">
            <w:pPr>
              <w:spacing w:after="0" w:line="240" w:lineRule="auto"/>
              <w:rPr>
                <w:rFonts w:ascii="Arial" w:eastAsia="Arial" w:hAnsi="Arial" w:cs="Arial"/>
                <w:color w:val="404040"/>
                <w:sz w:val="16"/>
                <w:szCs w:val="16"/>
              </w:rPr>
            </w:pPr>
            <w:r w:rsidRPr="00A45B16">
              <w:rPr>
                <w:sz w:val="20"/>
                <w:szCs w:val="20"/>
              </w:rPr>
              <w:t> </w:t>
            </w:r>
            <w:r w:rsidRPr="00A45B16">
              <w:rPr>
                <w:sz w:val="20"/>
                <w:szCs w:val="20"/>
              </w:rPr>
              <w:br/>
            </w:r>
            <w:r w:rsidRPr="00A45B16">
              <w:rPr>
                <w:rFonts w:ascii="Arial" w:eastAsia="Arial" w:hAnsi="Arial" w:cs="Arial"/>
                <w:color w:val="404040"/>
                <w:sz w:val="20"/>
                <w:szCs w:val="20"/>
              </w:rPr>
              <w:t>Inscription à la conférence</w:t>
            </w:r>
            <w:r w:rsidRPr="00A45B16">
              <w:rPr>
                <w:rFonts w:ascii="Arial" w:eastAsia="Arial" w:hAnsi="Arial" w:cs="Arial"/>
                <w:color w:val="404040"/>
                <w:sz w:val="16"/>
                <w:szCs w:val="16"/>
              </w:rPr>
              <w:t> </w:t>
            </w:r>
            <w:r w:rsidRPr="00A45B16">
              <w:rPr>
                <w:rFonts w:ascii="Arial" w:eastAsia="Arial" w:hAnsi="Arial" w:cs="Arial"/>
                <w:color w:val="404040"/>
                <w:sz w:val="16"/>
                <w:szCs w:val="16"/>
              </w:rPr>
              <w:br/>
              <w:t xml:space="preserve">*Cela inclut l’accès à toutes les sessions de formations, le networking, </w:t>
            </w:r>
          </w:p>
          <w:p w14:paraId="14A917FD" w14:textId="77777777" w:rsidR="00B26FC1" w:rsidRPr="00A45B16" w:rsidRDefault="003B5516" w:rsidP="00A45B16">
            <w:pPr>
              <w:spacing w:after="0" w:line="240" w:lineRule="auto"/>
              <w:rPr>
                <w:rFonts w:ascii="Arial" w:eastAsia="Arial" w:hAnsi="Arial" w:cs="Arial"/>
                <w:color w:val="404040"/>
                <w:sz w:val="16"/>
                <w:szCs w:val="16"/>
              </w:rPr>
            </w:pPr>
            <w:r w:rsidRPr="00A45B16">
              <w:rPr>
                <w:rFonts w:ascii="Arial" w:eastAsia="Arial" w:hAnsi="Arial" w:cs="Arial"/>
                <w:color w:val="404040"/>
                <w:sz w:val="16"/>
                <w:szCs w:val="16"/>
              </w:rPr>
              <w:t>le hall d’exposition.</w:t>
            </w:r>
          </w:p>
        </w:tc>
        <w:tc>
          <w:tcPr>
            <w:tcW w:w="2010" w:type="dxa"/>
            <w:tcBorders>
              <w:top w:val="nil"/>
              <w:left w:val="nil"/>
              <w:bottom w:val="nil"/>
              <w:right w:val="nil"/>
            </w:tcBorders>
            <w:shd w:val="clear" w:color="auto" w:fill="F2F2F2"/>
          </w:tcPr>
          <w:p w14:paraId="360A08DF" w14:textId="77777777" w:rsidR="00B26FC1" w:rsidRPr="00A45B16" w:rsidRDefault="003B5516" w:rsidP="00A45B16">
            <w:pPr>
              <w:spacing w:after="0" w:line="240" w:lineRule="auto"/>
              <w:rPr>
                <w:rFonts w:ascii="Times New Roman" w:eastAsia="Times New Roman" w:hAnsi="Times New Roman" w:cs="Times New Roman"/>
                <w:sz w:val="24"/>
                <w:szCs w:val="24"/>
              </w:rPr>
            </w:pPr>
            <w:r w:rsidRPr="00A45B16">
              <w:rPr>
                <w:sz w:val="20"/>
                <w:szCs w:val="20"/>
              </w:rPr>
              <w:t> </w:t>
            </w:r>
            <w:r w:rsidRPr="00A45B16">
              <w:rPr>
                <w:sz w:val="20"/>
                <w:szCs w:val="20"/>
              </w:rPr>
              <w:br/>
            </w:r>
            <w:r w:rsidRPr="00A45B16">
              <w:rPr>
                <w:rFonts w:ascii="Arial" w:eastAsia="Arial" w:hAnsi="Arial" w:cs="Arial"/>
                <w:color w:val="404040"/>
                <w:sz w:val="20"/>
                <w:szCs w:val="20"/>
              </w:rPr>
              <w:t>€ </w:t>
            </w:r>
          </w:p>
        </w:tc>
      </w:tr>
      <w:tr w:rsidR="00B26FC1" w14:paraId="798101B3" w14:textId="77777777" w:rsidTr="00A45B16">
        <w:trPr>
          <w:trHeight w:val="15"/>
        </w:trPr>
        <w:tc>
          <w:tcPr>
            <w:tcW w:w="5610" w:type="dxa"/>
            <w:tcBorders>
              <w:top w:val="nil"/>
              <w:left w:val="nil"/>
              <w:bottom w:val="nil"/>
              <w:right w:val="nil"/>
            </w:tcBorders>
            <w:shd w:val="clear" w:color="auto" w:fill="F2F2F2"/>
          </w:tcPr>
          <w:p w14:paraId="2569A98D" w14:textId="77777777" w:rsidR="00B26FC1" w:rsidRPr="00A45B16" w:rsidRDefault="003B5516" w:rsidP="00A45B16">
            <w:pPr>
              <w:spacing w:after="0" w:line="240" w:lineRule="auto"/>
              <w:rPr>
                <w:rFonts w:ascii="Times New Roman" w:eastAsia="Times New Roman" w:hAnsi="Times New Roman" w:cs="Times New Roman"/>
                <w:sz w:val="24"/>
                <w:szCs w:val="24"/>
              </w:rPr>
            </w:pPr>
            <w:r w:rsidRPr="00A45B16">
              <w:rPr>
                <w:sz w:val="20"/>
                <w:szCs w:val="20"/>
              </w:rPr>
              <w:t> </w:t>
            </w:r>
            <w:r w:rsidRPr="00A45B16">
              <w:rPr>
                <w:sz w:val="20"/>
                <w:szCs w:val="20"/>
              </w:rPr>
              <w:br/>
            </w:r>
            <w:r w:rsidRPr="00A45B16">
              <w:rPr>
                <w:rFonts w:ascii="Arial" w:eastAsia="Arial" w:hAnsi="Arial" w:cs="Arial"/>
                <w:color w:val="404040"/>
                <w:sz w:val="20"/>
                <w:szCs w:val="20"/>
              </w:rPr>
              <w:t>Estimation de l’hébergement </w:t>
            </w:r>
          </w:p>
        </w:tc>
        <w:tc>
          <w:tcPr>
            <w:tcW w:w="2010" w:type="dxa"/>
            <w:tcBorders>
              <w:top w:val="nil"/>
              <w:left w:val="nil"/>
              <w:bottom w:val="nil"/>
              <w:right w:val="nil"/>
            </w:tcBorders>
            <w:shd w:val="clear" w:color="auto" w:fill="F2F2F2"/>
          </w:tcPr>
          <w:p w14:paraId="619A5A24" w14:textId="77777777" w:rsidR="00B26FC1" w:rsidRPr="00A45B16" w:rsidRDefault="003B5516" w:rsidP="00A45B16">
            <w:pPr>
              <w:spacing w:after="0" w:line="240" w:lineRule="auto"/>
              <w:rPr>
                <w:rFonts w:ascii="Times New Roman" w:eastAsia="Times New Roman" w:hAnsi="Times New Roman" w:cs="Times New Roman"/>
                <w:sz w:val="24"/>
                <w:szCs w:val="24"/>
              </w:rPr>
            </w:pPr>
            <w:r w:rsidRPr="00A45B16">
              <w:rPr>
                <w:sz w:val="20"/>
                <w:szCs w:val="20"/>
              </w:rPr>
              <w:t> </w:t>
            </w:r>
            <w:r w:rsidRPr="00A45B16">
              <w:rPr>
                <w:sz w:val="20"/>
                <w:szCs w:val="20"/>
              </w:rPr>
              <w:br/>
            </w:r>
            <w:r w:rsidRPr="00A45B16">
              <w:rPr>
                <w:rFonts w:ascii="Arial" w:eastAsia="Arial" w:hAnsi="Arial" w:cs="Arial"/>
                <w:color w:val="404040"/>
                <w:sz w:val="20"/>
                <w:szCs w:val="20"/>
              </w:rPr>
              <w:t>€ </w:t>
            </w:r>
          </w:p>
        </w:tc>
      </w:tr>
      <w:tr w:rsidR="00B26FC1" w14:paraId="6A667559" w14:textId="77777777" w:rsidTr="00A45B16">
        <w:trPr>
          <w:trHeight w:val="240"/>
        </w:trPr>
        <w:tc>
          <w:tcPr>
            <w:tcW w:w="5610" w:type="dxa"/>
            <w:tcBorders>
              <w:top w:val="nil"/>
              <w:left w:val="nil"/>
              <w:bottom w:val="nil"/>
              <w:right w:val="nil"/>
            </w:tcBorders>
            <w:shd w:val="clear" w:color="auto" w:fill="F2F2F2"/>
          </w:tcPr>
          <w:p w14:paraId="652B1C12" w14:textId="77777777" w:rsidR="00B26FC1" w:rsidRPr="00A45B16" w:rsidRDefault="003B5516" w:rsidP="00A45B16">
            <w:pPr>
              <w:spacing w:after="0" w:line="240" w:lineRule="auto"/>
              <w:ind w:firstLine="2685"/>
              <w:rPr>
                <w:rFonts w:ascii="Times New Roman" w:eastAsia="Times New Roman" w:hAnsi="Times New Roman" w:cs="Times New Roman"/>
                <w:sz w:val="24"/>
                <w:szCs w:val="24"/>
              </w:rPr>
            </w:pPr>
            <w:r w:rsidRPr="00A45B16">
              <w:rPr>
                <w:sz w:val="20"/>
                <w:szCs w:val="20"/>
              </w:rPr>
              <w:t> </w:t>
            </w:r>
            <w:r w:rsidRPr="00A45B16">
              <w:rPr>
                <w:sz w:val="20"/>
                <w:szCs w:val="20"/>
              </w:rPr>
              <w:br/>
            </w:r>
            <w:r w:rsidRPr="00A45B16">
              <w:rPr>
                <w:rFonts w:ascii="Arial" w:eastAsia="Arial" w:hAnsi="Arial" w:cs="Arial"/>
                <w:color w:val="404040"/>
                <w:sz w:val="20"/>
                <w:szCs w:val="20"/>
              </w:rPr>
              <w:t>Estimation du transport </w:t>
            </w:r>
          </w:p>
        </w:tc>
        <w:tc>
          <w:tcPr>
            <w:tcW w:w="2010" w:type="dxa"/>
            <w:tcBorders>
              <w:top w:val="nil"/>
              <w:left w:val="nil"/>
              <w:bottom w:val="nil"/>
              <w:right w:val="nil"/>
            </w:tcBorders>
            <w:shd w:val="clear" w:color="auto" w:fill="F2F2F2"/>
          </w:tcPr>
          <w:p w14:paraId="41E0DC0B" w14:textId="77777777" w:rsidR="00B26FC1" w:rsidRPr="00A45B16" w:rsidRDefault="003B5516" w:rsidP="00A45B16">
            <w:pPr>
              <w:spacing w:after="0" w:line="240" w:lineRule="auto"/>
              <w:rPr>
                <w:rFonts w:ascii="Times New Roman" w:eastAsia="Times New Roman" w:hAnsi="Times New Roman" w:cs="Times New Roman"/>
                <w:sz w:val="24"/>
                <w:szCs w:val="24"/>
              </w:rPr>
            </w:pPr>
            <w:r w:rsidRPr="00A45B16">
              <w:rPr>
                <w:sz w:val="20"/>
                <w:szCs w:val="20"/>
              </w:rPr>
              <w:t> </w:t>
            </w:r>
            <w:r w:rsidRPr="00A45B16">
              <w:rPr>
                <w:sz w:val="20"/>
                <w:szCs w:val="20"/>
              </w:rPr>
              <w:br/>
            </w:r>
            <w:r w:rsidRPr="00A45B16">
              <w:rPr>
                <w:rFonts w:ascii="Arial" w:eastAsia="Arial" w:hAnsi="Arial" w:cs="Arial"/>
                <w:color w:val="404040"/>
                <w:sz w:val="20"/>
                <w:szCs w:val="20"/>
              </w:rPr>
              <w:t>€ </w:t>
            </w:r>
          </w:p>
        </w:tc>
      </w:tr>
      <w:tr w:rsidR="00B26FC1" w14:paraId="7AAA5087" w14:textId="77777777" w:rsidTr="00A45B16">
        <w:trPr>
          <w:trHeight w:val="15"/>
        </w:trPr>
        <w:tc>
          <w:tcPr>
            <w:tcW w:w="5610" w:type="dxa"/>
            <w:tcBorders>
              <w:top w:val="nil"/>
              <w:left w:val="nil"/>
              <w:bottom w:val="nil"/>
              <w:right w:val="nil"/>
            </w:tcBorders>
            <w:shd w:val="clear" w:color="auto" w:fill="D9D9D9"/>
          </w:tcPr>
          <w:p w14:paraId="77B0D1FD" w14:textId="77777777" w:rsidR="00B26FC1" w:rsidRPr="00A45B16" w:rsidRDefault="003B5516" w:rsidP="00A45B16">
            <w:pPr>
              <w:spacing w:after="0" w:line="240" w:lineRule="auto"/>
              <w:rPr>
                <w:rFonts w:ascii="Times New Roman" w:eastAsia="Times New Roman" w:hAnsi="Times New Roman" w:cs="Times New Roman"/>
                <w:sz w:val="24"/>
                <w:szCs w:val="24"/>
              </w:rPr>
            </w:pPr>
            <w:r w:rsidRPr="00A45B16">
              <w:rPr>
                <w:sz w:val="20"/>
                <w:szCs w:val="20"/>
              </w:rPr>
              <w:t> </w:t>
            </w:r>
            <w:r w:rsidRPr="00A45B16">
              <w:rPr>
                <w:sz w:val="20"/>
                <w:szCs w:val="20"/>
              </w:rPr>
              <w:br/>
            </w:r>
            <w:r w:rsidRPr="00A45B16">
              <w:rPr>
                <w:rFonts w:ascii="Arial" w:eastAsia="Arial" w:hAnsi="Arial" w:cs="Arial"/>
                <w:b/>
                <w:color w:val="404040"/>
                <w:sz w:val="20"/>
                <w:szCs w:val="20"/>
              </w:rPr>
              <w:t>Total</w:t>
            </w:r>
            <w:r w:rsidRPr="00A45B16">
              <w:rPr>
                <w:rFonts w:ascii="Arial" w:eastAsia="Arial" w:hAnsi="Arial" w:cs="Arial"/>
                <w:color w:val="404040"/>
                <w:sz w:val="20"/>
                <w:szCs w:val="20"/>
              </w:rPr>
              <w:t> </w:t>
            </w:r>
          </w:p>
        </w:tc>
        <w:tc>
          <w:tcPr>
            <w:tcW w:w="2010" w:type="dxa"/>
            <w:tcBorders>
              <w:top w:val="nil"/>
              <w:left w:val="nil"/>
              <w:bottom w:val="nil"/>
              <w:right w:val="nil"/>
            </w:tcBorders>
            <w:shd w:val="clear" w:color="auto" w:fill="D9D9D9"/>
          </w:tcPr>
          <w:p w14:paraId="5574BE03" w14:textId="77777777" w:rsidR="00B26FC1" w:rsidRPr="00A45B16" w:rsidRDefault="003B5516" w:rsidP="00A45B16">
            <w:pPr>
              <w:spacing w:after="0" w:line="240" w:lineRule="auto"/>
              <w:rPr>
                <w:rFonts w:ascii="Times New Roman" w:eastAsia="Times New Roman" w:hAnsi="Times New Roman" w:cs="Times New Roman"/>
                <w:sz w:val="24"/>
                <w:szCs w:val="24"/>
              </w:rPr>
            </w:pPr>
            <w:r w:rsidRPr="00A45B16">
              <w:rPr>
                <w:sz w:val="20"/>
                <w:szCs w:val="20"/>
              </w:rPr>
              <w:t> </w:t>
            </w:r>
            <w:r w:rsidRPr="00A45B16">
              <w:rPr>
                <w:sz w:val="20"/>
                <w:szCs w:val="20"/>
              </w:rPr>
              <w:br/>
            </w:r>
            <w:r w:rsidRPr="00A45B16">
              <w:rPr>
                <w:rFonts w:ascii="Arial" w:eastAsia="Arial" w:hAnsi="Arial" w:cs="Arial"/>
                <w:color w:val="404040"/>
                <w:sz w:val="20"/>
                <w:szCs w:val="20"/>
              </w:rPr>
              <w:t>€ </w:t>
            </w:r>
          </w:p>
        </w:tc>
      </w:tr>
    </w:tbl>
    <w:p w14:paraId="72E04A45" w14:textId="77777777" w:rsidR="00B26FC1" w:rsidRDefault="003B5516">
      <w:pPr>
        <w:spacing w:after="0" w:line="240" w:lineRule="auto"/>
        <w:rPr>
          <w:rFonts w:ascii="Quattrocento Sans" w:eastAsia="Quattrocento Sans" w:hAnsi="Quattrocento Sans" w:cs="Quattrocento Sans"/>
          <w:sz w:val="18"/>
          <w:szCs w:val="18"/>
        </w:rPr>
      </w:pPr>
      <w:r>
        <w:rPr>
          <w:rFonts w:ascii="Arial" w:eastAsia="Arial" w:hAnsi="Arial" w:cs="Arial"/>
          <w:color w:val="404040"/>
          <w:sz w:val="20"/>
          <w:szCs w:val="20"/>
        </w:rPr>
        <w:t> </w:t>
      </w:r>
    </w:p>
    <w:p w14:paraId="218E2364" w14:textId="77777777" w:rsidR="00B26FC1" w:rsidRDefault="003B5516">
      <w:pPr>
        <w:spacing w:after="0" w:line="240" w:lineRule="auto"/>
        <w:rPr>
          <w:rFonts w:ascii="Quattrocento Sans" w:eastAsia="Quattrocento Sans" w:hAnsi="Quattrocento Sans" w:cs="Quattrocento Sans"/>
          <w:sz w:val="18"/>
          <w:szCs w:val="18"/>
        </w:rPr>
      </w:pPr>
      <w:r>
        <w:rPr>
          <w:rFonts w:ascii="Arial" w:eastAsia="Arial" w:hAnsi="Arial" w:cs="Arial"/>
          <w:color w:val="404040"/>
          <w:sz w:val="20"/>
          <w:szCs w:val="20"/>
        </w:rPr>
        <w:t>Je pense que ma participation à la conférence GBTA me fournira de nouvelles idées et stratégies pour améliorer la gestion des voyages dans notre organisation. À mon retour, je pourrai fournir un rapport sur les points essentiels que j’ai retenus et partager les nouvelles tendances et stratégies avec l’équipe. Je veillerai à ce que nous mettions le mieux possible à profit cet événement.</w:t>
      </w:r>
    </w:p>
    <w:p w14:paraId="64F08393" w14:textId="77777777" w:rsidR="00B26FC1" w:rsidRDefault="003B5516">
      <w:pPr>
        <w:spacing w:after="0" w:line="240" w:lineRule="auto"/>
        <w:rPr>
          <w:rFonts w:ascii="Quattrocento Sans" w:eastAsia="Quattrocento Sans" w:hAnsi="Quattrocento Sans" w:cs="Quattrocento Sans"/>
          <w:sz w:val="18"/>
          <w:szCs w:val="18"/>
        </w:rPr>
      </w:pPr>
      <w:r>
        <w:rPr>
          <w:rFonts w:ascii="Arial" w:eastAsia="Arial" w:hAnsi="Arial" w:cs="Arial"/>
          <w:color w:val="404040"/>
          <w:sz w:val="20"/>
          <w:szCs w:val="20"/>
        </w:rPr>
        <w:t>  </w:t>
      </w:r>
      <w:r>
        <w:rPr>
          <w:rFonts w:ascii="Arial" w:eastAsia="Arial" w:hAnsi="Arial" w:cs="Arial"/>
          <w:color w:val="404040"/>
          <w:sz w:val="20"/>
          <w:szCs w:val="20"/>
        </w:rPr>
        <w:br/>
        <w:t>Je vous remercie pour l’attention que vous accorderez à ma demande,</w:t>
      </w:r>
    </w:p>
    <w:p w14:paraId="79F48CD8" w14:textId="77777777" w:rsidR="00B26FC1" w:rsidRDefault="003B5516">
      <w:pPr>
        <w:spacing w:after="0" w:line="240" w:lineRule="auto"/>
        <w:rPr>
          <w:rFonts w:ascii="Quattrocento Sans" w:eastAsia="Quattrocento Sans" w:hAnsi="Quattrocento Sans" w:cs="Quattrocento Sans"/>
          <w:sz w:val="18"/>
          <w:szCs w:val="18"/>
        </w:rPr>
      </w:pPr>
      <w:r>
        <w:rPr>
          <w:rFonts w:ascii="Arial" w:eastAsia="Arial" w:hAnsi="Arial" w:cs="Arial"/>
          <w:color w:val="404040"/>
          <w:sz w:val="20"/>
          <w:szCs w:val="20"/>
        </w:rPr>
        <w:t> </w:t>
      </w:r>
    </w:p>
    <w:p w14:paraId="35CC30A2" w14:textId="77777777" w:rsidR="00B26FC1" w:rsidRDefault="003B5516">
      <w:pPr>
        <w:spacing w:after="0" w:line="240" w:lineRule="auto"/>
        <w:rPr>
          <w:rFonts w:ascii="Arial" w:eastAsia="Arial" w:hAnsi="Arial" w:cs="Arial"/>
          <w:color w:val="404040"/>
          <w:sz w:val="20"/>
          <w:szCs w:val="20"/>
        </w:rPr>
      </w:pPr>
      <w:r>
        <w:rPr>
          <w:rFonts w:ascii="Arial" w:eastAsia="Arial" w:hAnsi="Arial" w:cs="Arial"/>
          <w:color w:val="404040"/>
          <w:sz w:val="20"/>
          <w:szCs w:val="20"/>
        </w:rPr>
        <w:t>Cordialement;</w:t>
      </w:r>
    </w:p>
    <w:p w14:paraId="75727B8F" w14:textId="77777777" w:rsidR="00B26FC1" w:rsidRDefault="003B5516">
      <w:pPr>
        <w:spacing w:after="0" w:line="240" w:lineRule="auto"/>
        <w:rPr>
          <w:rFonts w:ascii="Quattrocento Sans" w:eastAsia="Quattrocento Sans" w:hAnsi="Quattrocento Sans" w:cs="Quattrocento Sans"/>
          <w:sz w:val="18"/>
          <w:szCs w:val="18"/>
        </w:rPr>
      </w:pPr>
      <w:r>
        <w:rPr>
          <w:rFonts w:ascii="Arial" w:eastAsia="Arial" w:hAnsi="Arial" w:cs="Arial"/>
          <w:color w:val="404040"/>
          <w:sz w:val="20"/>
          <w:szCs w:val="20"/>
        </w:rPr>
        <w:br/>
      </w:r>
      <w:r w:rsidRPr="00473B3B">
        <w:rPr>
          <w:rFonts w:ascii="Arial" w:eastAsia="Arial" w:hAnsi="Arial" w:cs="Arial"/>
          <w:color w:val="404040"/>
          <w:sz w:val="20"/>
          <w:szCs w:val="20"/>
        </w:rPr>
        <w:t>Votre nom ici</w:t>
      </w:r>
    </w:p>
    <w:sectPr w:rsidR="00B26FC1">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DF1D2" w14:textId="77777777" w:rsidR="0079696D" w:rsidRDefault="0079696D" w:rsidP="00473B3B">
      <w:pPr>
        <w:spacing w:after="0" w:line="240" w:lineRule="auto"/>
      </w:pPr>
      <w:r>
        <w:separator/>
      </w:r>
    </w:p>
  </w:endnote>
  <w:endnote w:type="continuationSeparator" w:id="0">
    <w:p w14:paraId="737174A4" w14:textId="77777777" w:rsidR="0079696D" w:rsidRDefault="0079696D" w:rsidP="00473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E52A6" w14:textId="77777777" w:rsidR="0079696D" w:rsidRDefault="0079696D" w:rsidP="00473B3B">
      <w:pPr>
        <w:spacing w:after="0" w:line="240" w:lineRule="auto"/>
      </w:pPr>
      <w:r>
        <w:separator/>
      </w:r>
    </w:p>
  </w:footnote>
  <w:footnote w:type="continuationSeparator" w:id="0">
    <w:p w14:paraId="258C3F78" w14:textId="77777777" w:rsidR="0079696D" w:rsidRDefault="0079696D" w:rsidP="00473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D509" w14:textId="311F68A5" w:rsidR="00473B3B" w:rsidRDefault="00A40A3E" w:rsidP="00473B3B">
    <w:pPr>
      <w:pStyle w:val="Header"/>
      <w:jc w:val="center"/>
    </w:pPr>
    <w:r w:rsidRPr="00907AC6">
      <w:rPr>
        <w:noProof/>
      </w:rPr>
      <w:drawing>
        <wp:inline distT="0" distB="0" distL="0" distR="0" wp14:anchorId="2E39E93D" wp14:editId="09F5ADF6">
          <wp:extent cx="3390900" cy="752475"/>
          <wp:effectExtent l="0" t="0" r="0" b="0"/>
          <wp:docPr id="1" name="Picture 1"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imelin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F3679"/>
    <w:multiLevelType w:val="multilevel"/>
    <w:tmpl w:val="099845FA"/>
    <w:lvl w:ilvl="0">
      <w:start w:val="1"/>
      <w:numFmt w:val="decimal"/>
      <w:lvlText w:val="%1."/>
      <w:lvlJc w:val="left"/>
      <w:pPr>
        <w:ind w:left="720" w:hanging="360"/>
      </w:pPr>
      <w:rPr>
        <w:rFonts w:ascii="Calibri" w:eastAsia="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7A2501"/>
    <w:multiLevelType w:val="multilevel"/>
    <w:tmpl w:val="9B6AAE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365600250">
    <w:abstractNumId w:val="1"/>
  </w:num>
  <w:num w:numId="2" w16cid:durableId="980497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A3E"/>
    <w:rsid w:val="003B5516"/>
    <w:rsid w:val="00473B3B"/>
    <w:rsid w:val="0079696D"/>
    <w:rsid w:val="00A40A3E"/>
    <w:rsid w:val="00A45B16"/>
    <w:rsid w:val="00B26FC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E8608"/>
  <w15:docId w15:val="{5D62674C-8B7F-4309-997B-FEE390656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PH" w:eastAsia="en-P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fr-FR" w:eastAsia="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aragraph">
    <w:name w:val="paragraph"/>
    <w:basedOn w:val="Normal"/>
    <w:rsid w:val="00322D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22DA4"/>
  </w:style>
  <w:style w:type="character" w:customStyle="1" w:styleId="eop">
    <w:name w:val="eop"/>
    <w:basedOn w:val="DefaultParagraphFont"/>
    <w:rsid w:val="00322DA4"/>
  </w:style>
  <w:style w:type="character" w:customStyle="1" w:styleId="scxw38143674">
    <w:name w:val="scxw38143674"/>
    <w:basedOn w:val="DefaultParagraphFont"/>
    <w:rsid w:val="00322DA4"/>
  </w:style>
  <w:style w:type="paragraph" w:styleId="ListParagraph">
    <w:name w:val="List Paragraph"/>
    <w:basedOn w:val="Normal"/>
    <w:uiPriority w:val="34"/>
    <w:qFormat/>
    <w:rsid w:val="00322DA4"/>
    <w:pPr>
      <w:ind w:left="720"/>
      <w:contextualSpacing/>
    </w:pPr>
  </w:style>
  <w:style w:type="paragraph" w:styleId="Header">
    <w:name w:val="header"/>
    <w:basedOn w:val="Normal"/>
    <w:link w:val="HeaderChar"/>
    <w:uiPriority w:val="99"/>
    <w:unhideWhenUsed/>
    <w:rsid w:val="004A56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6EE"/>
  </w:style>
  <w:style w:type="paragraph" w:styleId="Footer">
    <w:name w:val="footer"/>
    <w:basedOn w:val="Normal"/>
    <w:link w:val="FooterChar"/>
    <w:uiPriority w:val="99"/>
    <w:unhideWhenUsed/>
    <w:rsid w:val="004A56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6E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Downloads\ROI_Hamburg_Tempalte_2023_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omJFtd0qWKSzrniqnZc5gchRSg==">AMUW2mVeJFw4kvbZEJLFdTNQW8T60pCVEyKrZSMdqgl6PxWJdbwH6dQi8HZiycgaxxbRjnXUg8Z7QNCr8izBhUdS+tjFY8iY1R1G31HsAdrbGWCtfvbVMKE=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ROI_Hamburg_Tempalte_2023_French.dot</Template>
  <TotalTime>1</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c:creator>
  <cp:keywords/>
  <cp:lastModifiedBy>Ron Nucum</cp:lastModifiedBy>
  <cp:revision>1</cp:revision>
  <dcterms:created xsi:type="dcterms:W3CDTF">2023-01-17T12:38:00Z</dcterms:created>
  <dcterms:modified xsi:type="dcterms:W3CDTF">2023-01-17T12:39:00Z</dcterms:modified>
</cp:coreProperties>
</file>